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</w:t>
      </w:r>
      <w:r w:rsidR="00D949B4">
        <w:rPr>
          <w:rFonts w:cs="Arial"/>
          <w:szCs w:val="22"/>
          <w:lang w:val="cs-CZ"/>
        </w:rPr>
        <w:t>8</w:t>
      </w:r>
      <w:r w:rsidR="005C26E4">
        <w:rPr>
          <w:rFonts w:cs="Arial"/>
          <w:szCs w:val="22"/>
          <w:lang w:val="cs-CZ"/>
        </w:rPr>
        <w:t>/201</w:t>
      </w:r>
      <w:r w:rsidR="00D949B4">
        <w:rPr>
          <w:rFonts w:cs="Arial"/>
          <w:szCs w:val="22"/>
          <w:lang w:val="cs-CZ"/>
        </w:rPr>
        <w:t>9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 xml:space="preserve">KOCMAN, K., PROKOP, J. </w:t>
      </w:r>
      <w:r w:rsidRPr="00320C7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320C7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(Přel. z: Modern Metal Sutting - A Practical Handbook. Překlad M. Kudela.), 1. vyd. ,Praha, Scientia,</w:t>
      </w:r>
      <w:r>
        <w:rPr>
          <w:rFonts w:cs="Arial"/>
          <w:sz w:val="22"/>
        </w:rPr>
        <w:t xml:space="preserve"> s.r.o.,1997. 857s., ed. J. Machač, J. Řasa, ISBN 91-97 22 99-4-6.</w:t>
      </w:r>
    </w:p>
    <w:p w:rsidR="006435DA" w:rsidRPr="00BE235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ZEMČÍK, O. </w:t>
      </w:r>
      <w:r>
        <w:rPr>
          <w:rFonts w:cs="Arial"/>
          <w:i/>
          <w:iCs/>
          <w:sz w:val="22"/>
          <w:lang w:val="cs-CZ"/>
        </w:rPr>
        <w:t>Technologická příprava výroby</w:t>
      </w:r>
      <w:r>
        <w:rPr>
          <w:rFonts w:cs="Arial"/>
          <w:sz w:val="22"/>
          <w:lang w:val="cs-CZ"/>
        </w:rPr>
        <w:t>. Skriptum. 1.vyd. CERM, s.r.o., Bmo, 2004, 160s. ISBN 80-214-2219-X.</w:t>
      </w:r>
    </w:p>
    <w:p w:rsidR="006435DA" w:rsidRP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C67DB1" w:rsidRDefault="00C67DB1" w:rsidP="00C67DB1">
      <w:pPr>
        <w:widowControl w:val="0"/>
        <w:numPr>
          <w:ilvl w:val="0"/>
          <w:numId w:val="20"/>
        </w:numPr>
      </w:pPr>
      <w:r>
        <w:rPr>
          <w:sz w:val="22"/>
          <w:lang w:val="cs-CZ"/>
        </w:rPr>
        <w:t>DE VOS, P.., STÅHL, J.-E. Opotřebení řezných nástrojů: praktické zkušenosti</w:t>
      </w:r>
      <w:r w:rsidRPr="00C67DB1">
        <w:rPr>
          <w:lang w:val="cs-CZ"/>
        </w:rPr>
        <w:t xml:space="preserve">. </w:t>
      </w:r>
      <w:r>
        <w:t>Fagersta: Seco Tools AB, 2014, 168 s.</w:t>
      </w:r>
    </w:p>
    <w:p w:rsidR="00C67DB1" w:rsidRDefault="00C67DB1" w:rsidP="00C67DB1">
      <w:pPr>
        <w:widowControl w:val="0"/>
        <w:numPr>
          <w:ilvl w:val="0"/>
          <w:numId w:val="20"/>
        </w:numPr>
        <w:rPr>
          <w:sz w:val="22"/>
          <w:lang w:val="cs-CZ"/>
        </w:rPr>
      </w:pPr>
      <w:r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C67DB1" w:rsidRDefault="00C67DB1" w:rsidP="00C67DB1">
      <w:pPr>
        <w:ind w:left="720"/>
        <w:rPr>
          <w:rFonts w:cs="Arial"/>
          <w:sz w:val="22"/>
          <w:lang w:val="cs-CZ"/>
        </w:rPr>
      </w:pPr>
    </w:p>
    <w:p w:rsidR="006435DA" w:rsidRDefault="006435DA" w:rsidP="006435DA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320C77" w:rsidRDefault="00570AC7">
      <w:p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szCs w:val="20"/>
          <w:lang w:val="cs-CZ"/>
        </w:rPr>
        <w:t>HUMÁR: VÝROBNÍ TECHNOLOGIE II, sylabus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lang w:val="cs-CZ"/>
        </w:rPr>
        <w:t xml:space="preserve"> http://www.fme.vutbr.cz/opory/pdf/VyrobniTechnologie_II.pdf</w:t>
      </w:r>
    </w:p>
    <w:p w:rsidR="00570AC7" w:rsidRPr="00320C7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320C7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320C77" w:rsidRDefault="00570AC7">
      <w:pPr>
        <w:rPr>
          <w:rFonts w:cs="Arial"/>
          <w:sz w:val="22"/>
          <w:lang w:val="fr-FR"/>
        </w:rPr>
      </w:pPr>
      <w:r w:rsidRPr="00320C7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KOCMAN K., PROKOP J.:TECHNOLOGIE VÝROBY II, sylabus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http://www.fme.vutbr.cz/opory/pdf/TechnVyroby_II.pdf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PÍŠKA M.: TECHNOLOGIE VÝROBY II, interaktivní text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PÍŠKA M.: MODERNÍ TESTOVÁNÍ REZIVOSTI NÁSTROJU, videoporad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http://www.fme.vutbr.cz/opory/pdf/PripravkyNastroje.pdf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NOVOTNÝ K., PÍŠKA M.: SPECIÁLNÍ TECHNOLOGIE VÝROBY, sylabus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http://www.fme.vutbr.cz/opory/pdf/SpecTechnologieVyroby.pdf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lastRenderedPageBreak/>
        <w:t xml:space="preserve">ZEMČÍK O.: TECHNOLOGICKÉ PROCESY, část obrábění, učební texty kombinovaného bakalářského studia </w:t>
      </w:r>
    </w:p>
    <w:p w:rsidR="00570AC7" w:rsidRPr="005D2E44" w:rsidRDefault="002F109B">
      <w:pPr>
        <w:rPr>
          <w:rFonts w:cs="Arial"/>
          <w:sz w:val="22"/>
          <w:lang w:val="de-DE"/>
        </w:rPr>
      </w:pPr>
      <w:hyperlink r:id="rId8" w:history="1">
        <w:r w:rsidR="00320C77" w:rsidRPr="00D949B4">
          <w:rPr>
            <w:lang w:val="de-DE"/>
          </w:rPr>
          <w:t>http://www.fme.vutbr.cz/opory/pdf/TechnProcesy.pdf</w:t>
        </w:r>
      </w:hyperlink>
    </w:p>
    <w:p w:rsidR="00570AC7" w:rsidRDefault="00570AC7">
      <w:pPr>
        <w:rPr>
          <w:rFonts w:cs="Arial"/>
          <w:szCs w:val="22"/>
          <w:lang w:val="de-DE"/>
        </w:rPr>
      </w:pPr>
    </w:p>
    <w:p w:rsidR="003542D2" w:rsidRDefault="003542D2">
      <w:pPr>
        <w:rPr>
          <w:rFonts w:cs="Arial"/>
          <w:szCs w:val="22"/>
          <w:lang w:val="de-DE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  <w:bookmarkStart w:id="0" w:name="_GoBack"/>
      <w:bookmarkEnd w:id="0"/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9B0B8B">
        <w:rPr>
          <w:rFonts w:cs="Arial"/>
          <w:lang w:val="cs-CZ"/>
        </w:rPr>
        <w:t>15. 5. 2019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9B" w:rsidRDefault="002F109B">
      <w:r>
        <w:separator/>
      </w:r>
    </w:p>
  </w:endnote>
  <w:endnote w:type="continuationSeparator" w:id="0">
    <w:p w:rsidR="002F109B" w:rsidRDefault="002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7FB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9B" w:rsidRDefault="002F109B">
      <w:r>
        <w:separator/>
      </w:r>
    </w:p>
  </w:footnote>
  <w:footnote w:type="continuationSeparator" w:id="0">
    <w:p w:rsidR="002F109B" w:rsidRDefault="002F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320C1"/>
    <w:rsid w:val="00143037"/>
    <w:rsid w:val="001A5F72"/>
    <w:rsid w:val="001B3449"/>
    <w:rsid w:val="001E2147"/>
    <w:rsid w:val="001F2E3B"/>
    <w:rsid w:val="001F6E67"/>
    <w:rsid w:val="00272C85"/>
    <w:rsid w:val="00276293"/>
    <w:rsid w:val="002B4BF1"/>
    <w:rsid w:val="002B54B6"/>
    <w:rsid w:val="002E3E38"/>
    <w:rsid w:val="002F109B"/>
    <w:rsid w:val="00320C77"/>
    <w:rsid w:val="003542D2"/>
    <w:rsid w:val="00374B6C"/>
    <w:rsid w:val="003761CA"/>
    <w:rsid w:val="003B0DA5"/>
    <w:rsid w:val="00402DA1"/>
    <w:rsid w:val="004612F6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924080"/>
    <w:rsid w:val="0094542D"/>
    <w:rsid w:val="0096706B"/>
    <w:rsid w:val="009745E4"/>
    <w:rsid w:val="009B0B8B"/>
    <w:rsid w:val="00A35F85"/>
    <w:rsid w:val="00AB09A1"/>
    <w:rsid w:val="00AC2E77"/>
    <w:rsid w:val="00AC5A83"/>
    <w:rsid w:val="00AF56C9"/>
    <w:rsid w:val="00B23D9E"/>
    <w:rsid w:val="00B257FB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7CFC6BF2-78DD-41DB-BA8E-41692909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13</cp:revision>
  <cp:lastPrinted>2019-05-15T11:10:00Z</cp:lastPrinted>
  <dcterms:created xsi:type="dcterms:W3CDTF">2019-05-15T10:43:00Z</dcterms:created>
  <dcterms:modified xsi:type="dcterms:W3CDTF">2019-05-20T08:36:00Z</dcterms:modified>
</cp:coreProperties>
</file>